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045667" w:rsidRPr="00045667" w14:paraId="6EDE2F47" w14:textId="77777777" w:rsidTr="00F40AA4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2AC06" w14:textId="30BF0CBA" w:rsidR="00045667" w:rsidRPr="00045667" w:rsidRDefault="00045667" w:rsidP="00045667">
            <w:pPr>
              <w:tabs>
                <w:tab w:val="left" w:pos="709"/>
                <w:tab w:val="left" w:pos="8772"/>
                <w:tab w:val="left" w:pos="8832"/>
              </w:tabs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RÚBRICA </w:t>
            </w:r>
            <w:r w:rsidR="00CF5D24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ENFERMEDADES</w:t>
            </w:r>
            <w:r w:rsidR="00415247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MÁS</w:t>
            </w:r>
            <w:r w:rsidR="00CF5D24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COMUNES</w:t>
            </w:r>
          </w:p>
        </w:tc>
      </w:tr>
    </w:tbl>
    <w:p w14:paraId="5CC8B379" w14:textId="77777777" w:rsidR="00045667" w:rsidRPr="00045667" w:rsidRDefault="00045667" w:rsidP="00045667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45667">
        <w:rPr>
          <w:rFonts w:ascii="Ubuntu" w:eastAsia="Times New Roman" w:hAnsi="Ubuntu" w:cs="Times New Roman"/>
          <w:kern w:val="3"/>
          <w:sz w:val="16"/>
          <w:szCs w:val="16"/>
          <w:lang w:eastAsia="zh-CN"/>
        </w:rPr>
        <w:t>.</w:t>
      </w:r>
      <w:r w:rsidRPr="00045667">
        <w:rPr>
          <w:rFonts w:ascii="Ubuntu" w:eastAsia="Times New Roman" w:hAnsi="Ubuntu" w:cs="Times New Roman"/>
          <w:kern w:val="3"/>
          <w:sz w:val="24"/>
          <w:szCs w:val="24"/>
          <w:lang w:eastAsia="zh-CN"/>
        </w:rPr>
        <w:br/>
      </w:r>
      <w:r w:rsidRPr="00045667">
        <w:rPr>
          <w:rFonts w:ascii="Ubuntu" w:eastAsia="Times New Roman" w:hAnsi="Ubuntu" w:cs="Arial"/>
          <w:color w:val="000000"/>
          <w:kern w:val="3"/>
          <w:sz w:val="20"/>
          <w:szCs w:val="20"/>
          <w:lang w:eastAsia="zh-CN"/>
        </w:rPr>
        <w:t xml:space="preserve">Nombre del alumno o alumnos: </w:t>
      </w:r>
      <w:r w:rsidRPr="00045667">
        <w:rPr>
          <w:rFonts w:ascii="Ubuntu" w:eastAsia="Times New Roman" w:hAnsi="Ubuntu" w:cs="Arial"/>
          <w:color w:val="000000"/>
          <w:kern w:val="3"/>
          <w:sz w:val="18"/>
          <w:szCs w:val="18"/>
          <w:lang w:eastAsia="zh-CN"/>
        </w:rPr>
        <w:t>______________________________________________________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045667" w:rsidRPr="00045667" w14:paraId="7DC7CFE3" w14:textId="77777777" w:rsidTr="00F40AA4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A0C64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0D3B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A4D0D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AC38A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C5A79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045667" w:rsidRPr="00045667" w14:paraId="691FF4D4" w14:textId="77777777" w:rsidTr="00F40AA4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F2216" w14:textId="46319D25" w:rsidR="00045667" w:rsidRPr="00045667" w:rsidRDefault="00E00D5B" w:rsidP="001F53E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Define</w:t>
            </w:r>
            <w:r w:rsidR="00CF5D24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enfermedad, es capaz de reconocer los </w:t>
            </w:r>
            <w:r w:rsidR="00CF5D24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primeros síntomas indicadores de la aparición de una enfe</w:t>
            </w:r>
            <w:r w:rsidR="001C1774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r</w:t>
            </w:r>
            <w:r w:rsidR="00CF5D24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medad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921E" w14:textId="3D17E07E" w:rsidR="00045667" w:rsidRPr="00045667" w:rsidRDefault="00E00D5B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Define enfermedad, enuncia los </w:t>
            </w:r>
            <w:r w:rsidR="00CF5D2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síntomas más frecuentes</w:t>
            </w:r>
            <w:r w:rsidR="001C177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y reconoce </w:t>
            </w:r>
            <w:r w:rsidR="00CF5D2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los pasos a seguir ante la aparición de una enfermedad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4092" w14:textId="580C286D" w:rsidR="00045667" w:rsidRPr="00045667" w:rsidRDefault="00E00D5B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Define enfermedad, enuncia los </w:t>
            </w:r>
            <w:r w:rsidR="00CF5D2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algunos síntomas frecuentes y reconoce algunos pasos a seguir ante la aparición de una enfermedad.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F94F" w14:textId="36E98985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 w:rsidR="00E00D5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es capaz de definir enfermedad, pero enuncia algunos </w:t>
            </w:r>
            <w:r w:rsidR="00CF5D2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síntomas frecuentes y</w:t>
            </w:r>
            <w:r w:rsidR="00E00D5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reconoce algunos </w:t>
            </w:r>
            <w:r w:rsidR="00CF5D2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paso</w:t>
            </w:r>
            <w:r w:rsidR="00E00D5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s</w:t>
            </w:r>
            <w:r w:rsidR="00CF5D2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a seguir ante la aparición de una enfermedad</w:t>
            </w:r>
            <w:r w:rsidR="00E00D5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FE21" w14:textId="2016E987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 w:rsidR="00E00D5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define enfermedad, ni </w:t>
            </w:r>
            <w:r w:rsidR="00CF5D2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es capaz de </w:t>
            </w:r>
            <w:r w:rsidR="00E00D5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enuncia</w:t>
            </w:r>
            <w:r w:rsidR="00CF5D2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E00D5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los </w:t>
            </w:r>
            <w:r w:rsidR="00CF5D2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síntomas frecuentes ni reconocer los pasos que debe de seguir ante la aparición de una enfermedad.</w:t>
            </w:r>
          </w:p>
        </w:tc>
      </w:tr>
      <w:tr w:rsidR="00045667" w:rsidRPr="00045667" w14:paraId="21368A2D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055BD" w14:textId="67CDE22F" w:rsidR="00045667" w:rsidRPr="00045667" w:rsidRDefault="00E00D5B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Reconoce </w:t>
            </w:r>
            <w:r w:rsidR="00CF5D24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los desencadenantes de las enfermedades y las diferentes rutinas y medios de prevención.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FCA4" w14:textId="11375CB5" w:rsidR="00045667" w:rsidRPr="00045667" w:rsidRDefault="00172891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Reconoce </w:t>
            </w:r>
            <w:r w:rsidR="00CF5D2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los desencadenantes de las enfermedades y las diferentes rutinas y medios de prevención.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F646" w14:textId="05919B79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Habitualmente </w:t>
            </w:r>
            <w:r w:rsidR="0017289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reconoce </w:t>
            </w:r>
            <w:r w:rsidR="00CF5D2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los desencadenantes de las enfermedades y a veces es capaz de seguir diferentes rutinas y medios de prevención de las enfermedades.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94F9" w14:textId="4EE49327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 w:rsidR="0017289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</w:t>
            </w:r>
            <w:r w:rsidR="00CF5D2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os desencadenantes de las enfermedades y a veces es capaz de seguir diferentes rutinas y medios de prevención de las enfermedades.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017A" w14:textId="6577B197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 w:rsidR="0017289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reconoce </w:t>
            </w:r>
            <w:r w:rsidR="00CF5D2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los desencadenantes de las enfermedades ni es capaz de</w:t>
            </w:r>
            <w:r w:rsidR="0017289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integra</w:t>
            </w:r>
            <w:r w:rsidR="001C177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17289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en su vida diaria</w:t>
            </w:r>
            <w:r w:rsidR="00CF5D2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rutinas y medios de prevención de las enfermedades</w:t>
            </w:r>
            <w:r w:rsidR="0017289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</w:tr>
      <w:tr w:rsidR="00045667" w:rsidRPr="00045667" w14:paraId="1AAE19F5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FA68E" w14:textId="3BE4DF73" w:rsidR="00045667" w:rsidRPr="00045667" w:rsidRDefault="0008734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Define vacuna y reconoce la vacunación como avance científico y medio necesario para prevenir la aparición de enfermedades.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76FF" w14:textId="1AE6FC45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Es capaz de</w:t>
            </w:r>
            <w:r w:rsidR="00977B95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="0008734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definir vacuna y reconocer la vacunación como avance científico y medio necesario para prevenir la aparición de enfermedades.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CD35" w14:textId="1C96F98E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Habitualmente es capaz de </w:t>
            </w:r>
            <w:r w:rsidR="0008734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definir </w:t>
            </w:r>
            <w:proofErr w:type="gramStart"/>
            <w:r w:rsidR="0008734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vacuna</w:t>
            </w:r>
            <w:proofErr w:type="gramEnd"/>
            <w:r w:rsidR="0008734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pero solo en ocasiones reconoce la vacunación como avance científico y medio necesario para prevenir las enfermedades.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496A" w14:textId="038265C1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es capaz de </w:t>
            </w:r>
            <w:r w:rsidR="0008734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definir vacuna y solo en ocasiones reconoce la vacunación como avance científico y medio necesario para prevenir la aparición de enfermedades.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3536" w14:textId="24F61743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es capaz de </w:t>
            </w:r>
            <w:r w:rsidR="0008734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definir vacuna ni de reconocer la vacunación como avance científico y medio necesario para prevenir la aparición de enfermedades</w:t>
            </w:r>
          </w:p>
        </w:tc>
      </w:tr>
      <w:tr w:rsidR="00045667" w:rsidRPr="00045667" w14:paraId="7962FD0D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68E78" w14:textId="565D0057" w:rsidR="00045667" w:rsidRPr="00045667" w:rsidRDefault="0008734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Reflexiona sobre la atención sanitaria en países en vías de desarrollo, busca y contrasta la información con diferentes fuentes y es capaz de reconocer el valor de la ayuda mutua y la solidaridad.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497D" w14:textId="7DF630B8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Siempre </w:t>
            </w:r>
            <w:r w:rsidR="0008734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reflexiona sobre el estado de la atención sanitaria en países en vías de desarrollo y es capaz de buscar y contrastar la información con diferentes fuentes, reconociendo el valor de la ayuda mutua y la solidaridad.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2D95" w14:textId="7ADA53BC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Habitualmente </w:t>
            </w:r>
            <w:r w:rsidR="0008734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reflexiona sobre la atención sanitaria en países en vías de desarrollo, busca </w:t>
            </w:r>
            <w:proofErr w:type="gramStart"/>
            <w:r w:rsidR="0008734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información</w:t>
            </w:r>
            <w:proofErr w:type="gramEnd"/>
            <w:r w:rsidR="0008734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pero solo en ocasiones contrasta la información con diferentes fuentes pero si es capaz de reconocer el valor de la ayuda mutua y la solidaridad.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79A2" w14:textId="4EFC89A4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 w:rsidR="0008734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reflexiona sobre la atención sanitaria en países en vías de desarrollo, en ocasiones busca información y la contrasta con diferentes fuentes, pero reconoce el valor de la ayuda mutua y la solidaridad.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00CA" w14:textId="0FA0B34D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 w:rsidR="0008734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reflexiona sobre la atención sanitaria en países en vías de desarrollo, no es capaz de buscar y contrastar la información con diversas fuentes ni reconoce el valor de la ayuda mutua y la solidaridad.</w:t>
            </w:r>
          </w:p>
        </w:tc>
      </w:tr>
    </w:tbl>
    <w:p w14:paraId="1E79C924" w14:textId="77777777" w:rsidR="00045667" w:rsidRPr="00045667" w:rsidRDefault="00045667" w:rsidP="00045667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1262DF7" w14:textId="77777777" w:rsidR="00045667" w:rsidRPr="00045667" w:rsidRDefault="00045667" w:rsidP="00045667">
      <w:pPr>
        <w:suppressAutoHyphens/>
        <w:autoSpaceDN w:val="0"/>
        <w:spacing w:after="0" w:line="240" w:lineRule="auto"/>
        <w:textAlignment w:val="baseline"/>
        <w:rPr>
          <w:rFonts w:ascii="Ubuntu" w:eastAsia="Times New Roman" w:hAnsi="Ubuntu" w:cs="Arial"/>
          <w:kern w:val="3"/>
          <w:sz w:val="24"/>
          <w:szCs w:val="24"/>
          <w:lang w:eastAsia="zh-CN"/>
        </w:rPr>
      </w:pPr>
    </w:p>
    <w:p w14:paraId="672A6659" w14:textId="38D6CC90" w:rsidR="005F1F7E" w:rsidRDefault="00E0426F" w:rsidP="00A568EA"/>
    <w:sectPr w:rsidR="005F1F7E" w:rsidSect="00A568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BE3" w14:textId="77777777" w:rsidR="00EA4CF8" w:rsidRDefault="00EA4CF8" w:rsidP="00A568EA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EA4CF8" w:rsidRDefault="00EA4CF8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un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85D1C" w14:textId="77777777" w:rsidR="00E0426F" w:rsidRDefault="00E042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7B663823" w:rsidR="0021375D" w:rsidRPr="0021375D" w:rsidRDefault="00E0426F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enfermedades más comunes 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DB72" w14:textId="77777777" w:rsidR="00E0426F" w:rsidRDefault="00E04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D3EC" w14:textId="77777777" w:rsidR="00EA4CF8" w:rsidRDefault="00EA4CF8" w:rsidP="00A568EA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EA4CF8" w:rsidRDefault="00EA4CF8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93C7" w14:textId="77777777" w:rsidR="00E0426F" w:rsidRDefault="00E042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CADB" w14:textId="334341D6" w:rsidR="0021375D" w:rsidRDefault="0021375D" w:rsidP="00E0426F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26F">
      <w:rPr>
        <w:rFonts w:ascii="Helvetica LT Std Light" w:hAnsi="Helvetica LT Std Light"/>
      </w:rPr>
      <w:t>ÁREA: Ciencias Naturales.</w:t>
    </w:r>
  </w:p>
  <w:p w14:paraId="364182E3" w14:textId="222E543F" w:rsidR="00E0426F" w:rsidRDefault="00E0426F" w:rsidP="00E0426F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ITINERARIO: Salud y enfermedad.</w:t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F668B" w14:textId="77777777" w:rsidR="00E0426F" w:rsidRDefault="00E042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45667"/>
    <w:rsid w:val="00086B1F"/>
    <w:rsid w:val="00087347"/>
    <w:rsid w:val="00172891"/>
    <w:rsid w:val="001C1774"/>
    <w:rsid w:val="001F53ED"/>
    <w:rsid w:val="0021375D"/>
    <w:rsid w:val="00226E6B"/>
    <w:rsid w:val="002976F0"/>
    <w:rsid w:val="003C5075"/>
    <w:rsid w:val="00415247"/>
    <w:rsid w:val="005F5F2C"/>
    <w:rsid w:val="00657C34"/>
    <w:rsid w:val="00825932"/>
    <w:rsid w:val="008B5942"/>
    <w:rsid w:val="00977B95"/>
    <w:rsid w:val="00A568EA"/>
    <w:rsid w:val="00AF3828"/>
    <w:rsid w:val="00CF5D24"/>
    <w:rsid w:val="00DD29FF"/>
    <w:rsid w:val="00DD5085"/>
    <w:rsid w:val="00E00D5B"/>
    <w:rsid w:val="00E0426F"/>
    <w:rsid w:val="00EA4CF8"/>
    <w:rsid w:val="00F107C0"/>
    <w:rsid w:val="1386F8A6"/>
    <w:rsid w:val="30E4E69C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styleId="Textodeglobo">
    <w:name w:val="Balloon Text"/>
    <w:basedOn w:val="Normal"/>
    <w:link w:val="TextodegloboCar"/>
    <w:uiPriority w:val="99"/>
    <w:semiHidden/>
    <w:unhideWhenUsed/>
    <w:rsid w:val="000456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c09d239-b865-4bab-8759-0471d5c42a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D9AB46-8B1A-416B-8F5E-59CBC9F5DC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SORAYA BUEY JUANES</cp:lastModifiedBy>
  <cp:revision>14</cp:revision>
  <cp:lastPrinted>2020-10-07T19:32:00Z</cp:lastPrinted>
  <dcterms:created xsi:type="dcterms:W3CDTF">2020-10-07T09:57:00Z</dcterms:created>
  <dcterms:modified xsi:type="dcterms:W3CDTF">2020-10-24T15:17:00Z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