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00A5" w14:textId="39F5727E" w:rsidR="005F1F7E" w:rsidRDefault="00F02D40" w:rsidP="00A568EA">
      <w:r w:rsidRPr="00F02D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0062A" wp14:editId="41E3E693">
                <wp:simplePos x="0" y="0"/>
                <wp:positionH relativeFrom="column">
                  <wp:posOffset>-4445</wp:posOffset>
                </wp:positionH>
                <wp:positionV relativeFrom="paragraph">
                  <wp:posOffset>144780</wp:posOffset>
                </wp:positionV>
                <wp:extent cx="6746240" cy="792480"/>
                <wp:effectExtent l="0" t="0" r="10160" b="7620"/>
                <wp:wrapNone/>
                <wp:docPr id="4" name="Forma lib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D0C943-EB01-B64A-B55A-50A808BA87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0" cy="7924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BD3E"/>
                        </a:solidFill>
                        <a:ln w="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2CCA16B" w14:textId="6BA66CCE" w:rsidR="0022422F" w:rsidRPr="00526FB2" w:rsidRDefault="0022422F" w:rsidP="00F02D40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Ubuntu" w:eastAsia="PingFang SC" w:hAnsi="Ubuntu" w:cs="Arial Unicode M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26FB2">
                              <w:rPr>
                                <w:rFonts w:ascii="Ubuntu" w:eastAsia="PingFang SC" w:hAnsi="Ubuntu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Autoevaluación</w:t>
                            </w:r>
                            <w:r w:rsidR="00526FB2" w:rsidRPr="00526FB2">
                              <w:rPr>
                                <w:rFonts w:ascii="Ubuntu" w:eastAsia="PingFang SC" w:hAnsi="Ubuntu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de “</w:t>
                            </w:r>
                            <w:r w:rsidR="00526FB2" w:rsidRPr="00526FB2">
                              <w:rPr>
                                <w:rFonts w:ascii="Ubuntu" w:eastAsia="PingFang SC" w:hAnsi="Ubuntu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Los subgéneros teatrales populares: pasos, entremeses y sainetes</w:t>
                            </w:r>
                            <w:r w:rsidR="00526FB2" w:rsidRPr="00526FB2">
                              <w:rPr>
                                <w:rFonts w:ascii="Ubuntu" w:eastAsia="PingFang SC" w:hAnsi="Ubuntu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2BFE0CE2" w14:textId="5CEC000E" w:rsidR="00F02D40" w:rsidRPr="00526FB2" w:rsidRDefault="00F02D40" w:rsidP="00F02D40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Ubuntu" w:eastAsia="PingFang SC" w:hAnsi="Ubuntu" w:cs="Arial Unicode M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26FB2">
                              <w:rPr>
                                <w:rFonts w:ascii="Ubuntu" w:eastAsia="PingFang SC" w:hAnsi="Ubuntu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Diana de</w:t>
                            </w:r>
                            <w:r w:rsidR="0022422F" w:rsidRPr="00526FB2">
                              <w:rPr>
                                <w:rFonts w:ascii="Ubuntu" w:eastAsia="PingFang SC" w:hAnsi="Ubuntu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6FB2">
                              <w:rPr>
                                <w:rFonts w:ascii="Ubuntu" w:eastAsia="PingFang SC" w:hAnsi="Ubuntu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aprendizaje</w:t>
                            </w:r>
                          </w:p>
                          <w:p w14:paraId="4C41137E" w14:textId="4871EB59" w:rsidR="00F02D40" w:rsidRDefault="00F02D40" w:rsidP="0022422F">
                            <w:pPr>
                              <w:overflowPunct w:val="0"/>
                              <w:textAlignment w:val="baseline"/>
                              <w:rPr>
                                <w:rFonts w:ascii="Ubuntu" w:eastAsia="PingFang SC" w:hAnsi="Ubuntu" w:cs="Arial Unicode M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0000" tIns="45000" rIns="90000" bIns="4500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062A" id="Forma libre 3" o:spid="_x0000_s1026" style="position:absolute;margin-left:-.35pt;margin-top:11.4pt;width:531.2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" adj="-11796480,,5400" path="m,l21600,r,21600l,21600,,xe" fillcolor="#f4bd3e" strokecolor="#3465a4" strokeweight="0">
                <v:stroke joinstyle="miter"/>
                <v:formulas/>
                <v:path arrowok="t" o:connecttype="custom" o:connectlocs="3373120,0;6746240,396240;3373120,792480;0,396240" o:connectangles="270,0,90,180" textboxrect="0,0,21600,21600"/>
                <v:textbox inset="2.5mm,1.25mm,2.5mm,1.25mm">
                  <w:txbxContent>
                    <w:p w14:paraId="22CCA16B" w14:textId="6BA66CCE" w:rsidR="0022422F" w:rsidRPr="00526FB2" w:rsidRDefault="0022422F" w:rsidP="00F02D40">
                      <w:pPr>
                        <w:overflowPunct w:val="0"/>
                        <w:jc w:val="center"/>
                        <w:textAlignment w:val="baseline"/>
                        <w:rPr>
                          <w:rFonts w:ascii="Ubuntu" w:eastAsia="PingFang SC" w:hAnsi="Ubuntu" w:cs="Arial Unicode M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526FB2">
                        <w:rPr>
                          <w:rFonts w:ascii="Ubuntu" w:eastAsia="PingFang SC" w:hAnsi="Ubuntu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Autoevaluación</w:t>
                      </w:r>
                      <w:r w:rsidR="00526FB2" w:rsidRPr="00526FB2">
                        <w:rPr>
                          <w:rFonts w:ascii="Ubuntu" w:eastAsia="PingFang SC" w:hAnsi="Ubuntu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de “</w:t>
                      </w:r>
                      <w:r w:rsidR="00526FB2" w:rsidRPr="00526FB2">
                        <w:rPr>
                          <w:rFonts w:ascii="Ubuntu" w:eastAsia="PingFang SC" w:hAnsi="Ubuntu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Los subgéneros teatrales populares: pasos, entremeses y sainetes</w:t>
                      </w:r>
                      <w:r w:rsidR="00526FB2" w:rsidRPr="00526FB2">
                        <w:rPr>
                          <w:rFonts w:ascii="Ubuntu" w:eastAsia="PingFang SC" w:hAnsi="Ubuntu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”</w:t>
                      </w:r>
                    </w:p>
                    <w:p w14:paraId="2BFE0CE2" w14:textId="5CEC000E" w:rsidR="00F02D40" w:rsidRPr="00526FB2" w:rsidRDefault="00F02D40" w:rsidP="00F02D40">
                      <w:pPr>
                        <w:overflowPunct w:val="0"/>
                        <w:jc w:val="center"/>
                        <w:textAlignment w:val="baseline"/>
                        <w:rPr>
                          <w:rFonts w:ascii="Ubuntu" w:eastAsia="PingFang SC" w:hAnsi="Ubuntu" w:cs="Arial Unicode M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526FB2">
                        <w:rPr>
                          <w:rFonts w:ascii="Ubuntu" w:eastAsia="PingFang SC" w:hAnsi="Ubuntu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Diana de</w:t>
                      </w:r>
                      <w:r w:rsidR="0022422F" w:rsidRPr="00526FB2">
                        <w:rPr>
                          <w:rFonts w:ascii="Ubuntu" w:eastAsia="PingFang SC" w:hAnsi="Ubuntu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26FB2">
                        <w:rPr>
                          <w:rFonts w:ascii="Ubuntu" w:eastAsia="PingFang SC" w:hAnsi="Ubuntu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aprendizaje</w:t>
                      </w:r>
                    </w:p>
                    <w:p w14:paraId="4C41137E" w14:textId="4871EB59" w:rsidR="00F02D40" w:rsidRDefault="00F02D40" w:rsidP="0022422F">
                      <w:pPr>
                        <w:overflowPunct w:val="0"/>
                        <w:textAlignment w:val="baseline"/>
                        <w:rPr>
                          <w:rFonts w:ascii="Ubuntu" w:eastAsia="PingFang SC" w:hAnsi="Ubuntu" w:cs="Arial Unicode MS" w:hint="eastAsia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6191A" w14:textId="6E6DBF4D" w:rsidR="00883F90" w:rsidRPr="00883F90" w:rsidRDefault="00883F90" w:rsidP="00883F90"/>
    <w:p w14:paraId="0350EA68" w14:textId="523D4DF4" w:rsidR="00883F90" w:rsidRDefault="00883F90" w:rsidP="00883F90"/>
    <w:p w14:paraId="14E46FFF" w14:textId="1AA958C3" w:rsidR="00883F90" w:rsidRDefault="00883F90" w:rsidP="00883F90"/>
    <w:p w14:paraId="6DBF037C" w14:textId="0DD38944" w:rsidR="00883F90" w:rsidRDefault="007F0594" w:rsidP="00883F90">
      <w:r w:rsidRPr="00883F9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C7BB0" wp14:editId="4736062F">
                <wp:simplePos x="0" y="0"/>
                <wp:positionH relativeFrom="column">
                  <wp:posOffset>-7620</wp:posOffset>
                </wp:positionH>
                <wp:positionV relativeFrom="paragraph">
                  <wp:posOffset>52070</wp:posOffset>
                </wp:positionV>
                <wp:extent cx="6840000" cy="485775"/>
                <wp:effectExtent l="0" t="0" r="0" b="9525"/>
                <wp:wrapNone/>
                <wp:docPr id="25" name="CuadroText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FDD290-2825-4F46-97C2-FCA354BCF5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48577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4C0529FE" w14:textId="5E14363F" w:rsidR="00883F90" w:rsidRDefault="00883F90" w:rsidP="008D3552">
                            <w:pPr>
                              <w:overflowPunct w:val="0"/>
                              <w:jc w:val="both"/>
                              <w:rPr>
                                <w:rFonts w:ascii="Ubuntu" w:eastAsia="PingFang SC" w:hAnsi="Ubuntu" w:cs="Ubuntu" w:hint="eastAsi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buntu" w:eastAsia="PingFang SC" w:hAnsi="Ubuntu" w:cs="Ubuntu"/>
                                <w:color w:val="000000" w:themeColor="text1"/>
                                <w:kern w:val="24"/>
                              </w:rPr>
                              <w:t>Para rellenar la diana</w:t>
                            </w:r>
                            <w:r w:rsidR="0022422F">
                              <w:rPr>
                                <w:rFonts w:ascii="Ubuntu" w:eastAsia="PingFang SC" w:hAnsi="Ubuntu" w:cs="Ubuntu"/>
                                <w:color w:val="000000" w:themeColor="text1"/>
                                <w:kern w:val="24"/>
                              </w:rPr>
                              <w:t xml:space="preserve"> de autoevaluación</w:t>
                            </w:r>
                            <w:r>
                              <w:rPr>
                                <w:rFonts w:ascii="Ubuntu" w:eastAsia="PingFang SC" w:hAnsi="Ubuntu" w:cs="Ubuntu"/>
                                <w:color w:val="000000" w:themeColor="text1"/>
                                <w:kern w:val="24"/>
                              </w:rPr>
                              <w:t>, marca con el color correspondiente cada uno de los criterios, teniendo en cuenta que el número 4 representa la mejor puntuación.</w:t>
                            </w:r>
                            <w:r w:rsidR="000A203E">
                              <w:rPr>
                                <w:rFonts w:ascii="Ubuntu" w:eastAsia="PingFang SC" w:hAnsi="Ubuntu" w:cs="Ubuntu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C7BB0" id="_x0000_t202" coordsize="21600,21600" o:spt="202" path="m,l,21600r21600,l21600,xe">
                <v:stroke joinstyle="miter"/>
                <v:path gradientshapeok="t" o:connecttype="rect"/>
              </v:shapetype>
              <v:shape id="CuadroTexto 24" o:spid="_x0000_s1027" type="#_x0000_t202" style="position:absolute;margin-left:-.6pt;margin-top:4.1pt;width:538.6pt;height:3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" filled="f" stroked="f">
                <v:textbox inset="2.5mm,1.25mm,2.5mm,1.25mm">
                  <w:txbxContent>
                    <w:p w14:paraId="4C0529FE" w14:textId="5E14363F" w:rsidR="00883F90" w:rsidRDefault="00883F90" w:rsidP="008D3552">
                      <w:pPr>
                        <w:overflowPunct w:val="0"/>
                        <w:jc w:val="both"/>
                        <w:rPr>
                          <w:rFonts w:ascii="Ubuntu" w:eastAsia="PingFang SC" w:hAnsi="Ubuntu" w:cs="Ubuntu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buntu" w:eastAsia="PingFang SC" w:hAnsi="Ubuntu" w:cs="Ubuntu"/>
                          <w:color w:val="000000" w:themeColor="text1"/>
                          <w:kern w:val="24"/>
                        </w:rPr>
                        <w:t>Para rellenar la diana</w:t>
                      </w:r>
                      <w:r w:rsidR="0022422F">
                        <w:rPr>
                          <w:rFonts w:ascii="Ubuntu" w:eastAsia="PingFang SC" w:hAnsi="Ubuntu" w:cs="Ubuntu"/>
                          <w:color w:val="000000" w:themeColor="text1"/>
                          <w:kern w:val="24"/>
                        </w:rPr>
                        <w:t xml:space="preserve"> de autoevaluación</w:t>
                      </w:r>
                      <w:r>
                        <w:rPr>
                          <w:rFonts w:ascii="Ubuntu" w:eastAsia="PingFang SC" w:hAnsi="Ubuntu" w:cs="Ubuntu"/>
                          <w:color w:val="000000" w:themeColor="text1"/>
                          <w:kern w:val="24"/>
                        </w:rPr>
                        <w:t>, marca con el color correspondiente cada uno de los criterios, teniendo en cuenta que el número 4 representa la mejor puntuación.</w:t>
                      </w:r>
                      <w:r w:rsidR="000A203E">
                        <w:rPr>
                          <w:rFonts w:ascii="Ubuntu" w:eastAsia="PingFang SC" w:hAnsi="Ubuntu" w:cs="Ubuntu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51B5CD" w14:textId="07B8308C" w:rsidR="007F0594" w:rsidRPr="007F0594" w:rsidRDefault="007F0594" w:rsidP="007F0594"/>
    <w:p w14:paraId="6E7BFE14" w14:textId="7E580B20" w:rsidR="007F0594" w:rsidRPr="007F0594" w:rsidRDefault="00025ACA" w:rsidP="006E250F">
      <w:pPr>
        <w:jc w:val="center"/>
      </w:pPr>
      <w:r>
        <w:rPr>
          <w:noProof/>
        </w:rPr>
        <w:drawing>
          <wp:inline distT="0" distB="0" distL="0" distR="0" wp14:anchorId="35691EEA" wp14:editId="50FD2A07">
            <wp:extent cx="5086350" cy="5086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540" w:type="dxa"/>
        <w:tblInd w:w="-5" w:type="dxa"/>
        <w:shd w:val="clear" w:color="auto" w:fill="FFC000" w:themeFill="accent4"/>
        <w:tblLook w:val="04A0" w:firstRow="1" w:lastRow="0" w:firstColumn="1" w:lastColumn="0" w:noHBand="0" w:noVBand="1"/>
      </w:tblPr>
      <w:tblGrid>
        <w:gridCol w:w="10540"/>
      </w:tblGrid>
      <w:tr w:rsidR="008D3552" w14:paraId="561CDC8D" w14:textId="77777777" w:rsidTr="00526FB2">
        <w:trPr>
          <w:trHeight w:val="454"/>
        </w:trPr>
        <w:tc>
          <w:tcPr>
            <w:tcW w:w="10540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41C5A377" w14:textId="77777777" w:rsidR="008D3552" w:rsidRPr="00025ACA" w:rsidRDefault="008D3552" w:rsidP="006E0871">
            <w:pPr>
              <w:tabs>
                <w:tab w:val="left" w:pos="1632"/>
              </w:tabs>
              <w:jc w:val="center"/>
              <w:rPr>
                <w:rFonts w:ascii="Ubuntu" w:hAnsi="Ubuntu"/>
                <w:sz w:val="28"/>
                <w:szCs w:val="28"/>
              </w:rPr>
            </w:pPr>
            <w:r w:rsidRPr="00025ACA">
              <w:rPr>
                <w:rFonts w:ascii="Ubuntu" w:hAnsi="Ubuntu"/>
                <w:sz w:val="28"/>
                <w:szCs w:val="28"/>
              </w:rPr>
              <w:t>Otras observaciones y propuestas de mejora</w:t>
            </w:r>
          </w:p>
        </w:tc>
      </w:tr>
      <w:tr w:rsidR="008D3552" w14:paraId="5FA2CC63" w14:textId="77777777" w:rsidTr="00526FB2">
        <w:trPr>
          <w:trHeight w:val="1610"/>
        </w:trPr>
        <w:tc>
          <w:tcPr>
            <w:tcW w:w="10540" w:type="dxa"/>
            <w:shd w:val="clear" w:color="auto" w:fill="FFFFFF" w:themeFill="background1"/>
            <w:vAlign w:val="center"/>
          </w:tcPr>
          <w:p w14:paraId="2C4602A3" w14:textId="77777777" w:rsidR="008D3552" w:rsidRDefault="008D3552" w:rsidP="006E0871">
            <w:pPr>
              <w:tabs>
                <w:tab w:val="left" w:pos="1632"/>
              </w:tabs>
              <w:rPr>
                <w:sz w:val="32"/>
                <w:szCs w:val="32"/>
              </w:rPr>
            </w:pPr>
          </w:p>
          <w:p w14:paraId="14DFF2E5" w14:textId="77777777" w:rsidR="008D3552" w:rsidRDefault="008D3552" w:rsidP="006E0871">
            <w:pPr>
              <w:tabs>
                <w:tab w:val="left" w:pos="1632"/>
              </w:tabs>
              <w:rPr>
                <w:sz w:val="32"/>
                <w:szCs w:val="32"/>
              </w:rPr>
            </w:pPr>
          </w:p>
          <w:p w14:paraId="3FF28988" w14:textId="7E980353" w:rsidR="008D3552" w:rsidRDefault="008D3552" w:rsidP="006E0871">
            <w:pPr>
              <w:tabs>
                <w:tab w:val="left" w:pos="1632"/>
              </w:tabs>
              <w:rPr>
                <w:sz w:val="32"/>
                <w:szCs w:val="32"/>
              </w:rPr>
            </w:pPr>
          </w:p>
          <w:p w14:paraId="7ECEFFBC" w14:textId="77777777" w:rsidR="00025ACA" w:rsidRDefault="00025ACA" w:rsidP="006E0871">
            <w:pPr>
              <w:tabs>
                <w:tab w:val="left" w:pos="1632"/>
              </w:tabs>
              <w:rPr>
                <w:sz w:val="32"/>
                <w:szCs w:val="32"/>
              </w:rPr>
            </w:pPr>
          </w:p>
          <w:p w14:paraId="5692FA8D" w14:textId="77777777" w:rsidR="008D3552" w:rsidRPr="007F0594" w:rsidRDefault="008D3552" w:rsidP="006E0871">
            <w:pPr>
              <w:tabs>
                <w:tab w:val="left" w:pos="1632"/>
              </w:tabs>
              <w:rPr>
                <w:sz w:val="32"/>
                <w:szCs w:val="32"/>
              </w:rPr>
            </w:pPr>
          </w:p>
        </w:tc>
      </w:tr>
    </w:tbl>
    <w:p w14:paraId="0BE8B159" w14:textId="52596B1E" w:rsidR="007F0594" w:rsidRPr="007F0594" w:rsidRDefault="007F0594" w:rsidP="008D3552"/>
    <w:sectPr w:rsidR="007F0594" w:rsidRPr="007F0594" w:rsidSect="002755F0">
      <w:headerReference w:type="default" r:id="rId10"/>
      <w:footerReference w:type="default" r:id="rId11"/>
      <w:pgSz w:w="11906" w:h="16838"/>
      <w:pgMar w:top="709" w:right="849" w:bottom="67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507E" w14:textId="77777777" w:rsidR="00AA501F" w:rsidRDefault="00AA501F" w:rsidP="00A568EA">
      <w:pPr>
        <w:spacing w:after="0" w:line="240" w:lineRule="auto"/>
      </w:pPr>
      <w:r>
        <w:separator/>
      </w:r>
    </w:p>
  </w:endnote>
  <w:endnote w:type="continuationSeparator" w:id="0">
    <w:p w14:paraId="0C9C6CB8" w14:textId="77777777" w:rsidR="00AA501F" w:rsidRDefault="00AA501F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altName w:val="Calibri"/>
    <w:charset w:val="00"/>
    <w:family w:val="auto"/>
    <w:pitch w:val="variable"/>
  </w:font>
  <w:font w:name="PingFang SC">
    <w:altName w:val="PingFang SC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88E4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51F4ED" wp14:editId="4A2DE863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680A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B732B6A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56ABB850" w14:textId="0E9DF6B2" w:rsidR="0037700C" w:rsidRDefault="00025ACA" w:rsidP="0037700C">
    <w:pPr>
      <w:pStyle w:val="Encabezado"/>
      <w:jc w:val="center"/>
      <w:rPr>
        <w:rFonts w:ascii="Helvetica LT Std Light" w:hAnsi="Helvetica LT Std Light"/>
        <w:sz w:val="16"/>
      </w:rPr>
    </w:pPr>
    <w:r w:rsidRPr="00025ACA">
      <w:rPr>
        <w:rFonts w:ascii="Helvetica LT Std Light" w:hAnsi="Helvetica LT Std Light"/>
        <w:i/>
        <w:iCs/>
        <w:sz w:val="16"/>
        <w:szCs w:val="16"/>
      </w:rPr>
      <w:t>Los subgéneros teatrales populares: pasos, entremeses y sainetes</w:t>
    </w:r>
    <w:r w:rsidRPr="00025ACA">
      <w:rPr>
        <w:rFonts w:ascii="Helvetica LT Std Light" w:hAnsi="Helvetica LT Std Light"/>
        <w:sz w:val="16"/>
        <w:szCs w:val="16"/>
      </w:rPr>
      <w:t xml:space="preserve"> </w:t>
    </w:r>
    <w:r w:rsidR="001A5B5C">
      <w:rPr>
        <w:rFonts w:ascii="Helvetica LT Std Light" w:hAnsi="Helvetica LT Std Light"/>
        <w:sz w:val="16"/>
      </w:rPr>
      <w:t>del</w:t>
    </w:r>
    <w:r w:rsidR="0037700C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>Área de Recursos Educativos Digitales (INTEF)</w:t>
    </w:r>
  </w:p>
  <w:p w14:paraId="6FB86CDB" w14:textId="3DE12E62" w:rsidR="0021375D" w:rsidRPr="0021375D" w:rsidRDefault="0021375D" w:rsidP="0037700C">
    <w:pPr>
      <w:pStyle w:val="Encabezado"/>
      <w:jc w:val="center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 xml:space="preserve">se encuentra bajo una Licencia </w:t>
    </w:r>
    <w:proofErr w:type="spellStart"/>
    <w:r w:rsidRPr="0021375D">
      <w:rPr>
        <w:rFonts w:ascii="Helvetica LT Std Light" w:hAnsi="Helvetica LT Std Light"/>
        <w:sz w:val="16"/>
      </w:rPr>
      <w:t>Creative</w:t>
    </w:r>
    <w:proofErr w:type="spellEnd"/>
    <w:r w:rsidRPr="0021375D">
      <w:rPr>
        <w:rFonts w:ascii="Helvetica LT Std Light" w:hAnsi="Helvetica LT Std Light"/>
        <w:sz w:val="16"/>
      </w:rPr>
      <w:t xml:space="preserve"> </w:t>
    </w:r>
    <w:proofErr w:type="spellStart"/>
    <w:r w:rsidRPr="0021375D">
      <w:rPr>
        <w:rFonts w:ascii="Helvetica LT Std Light" w:hAnsi="Helvetica LT Std Light"/>
        <w:sz w:val="16"/>
      </w:rPr>
      <w:t>Commons</w:t>
    </w:r>
    <w:proofErr w:type="spellEnd"/>
    <w:r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Pr="0021375D">
      <w:rPr>
        <w:rFonts w:ascii="Helvetica LT Std Light" w:hAnsi="Helvetica LT Std Light"/>
        <w:sz w:val="16"/>
      </w:rPr>
      <w:t>CompartirIgual</w:t>
    </w:r>
    <w:proofErr w:type="spellEnd"/>
    <w:r w:rsidRPr="0021375D">
      <w:rPr>
        <w:rFonts w:ascii="Helvetica LT Std Light" w:hAnsi="Helvetica LT Std Light"/>
        <w:sz w:val="16"/>
      </w:rPr>
      <w:t xml:space="preserve"> 4.0 España.</w:t>
    </w:r>
  </w:p>
  <w:p w14:paraId="1135134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70CD" w14:textId="77777777" w:rsidR="00AA501F" w:rsidRDefault="00AA501F" w:rsidP="00A568EA">
      <w:pPr>
        <w:spacing w:after="0" w:line="240" w:lineRule="auto"/>
      </w:pPr>
      <w:r>
        <w:separator/>
      </w:r>
    </w:p>
  </w:footnote>
  <w:footnote w:type="continuationSeparator" w:id="0">
    <w:p w14:paraId="6191BC86" w14:textId="77777777" w:rsidR="00AA501F" w:rsidRDefault="00AA501F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E831" w14:textId="6FDF63DD" w:rsidR="00025ACA" w:rsidRDefault="0021375D" w:rsidP="007E6CE6">
    <w:pPr>
      <w:pStyle w:val="Encabezado"/>
      <w:jc w:val="both"/>
      <w:rPr>
        <w:rFonts w:ascii="Helvetica LT Std Light" w:hAnsi="Helvetica LT Std Light"/>
        <w:sz w:val="16"/>
        <w:szCs w:val="16"/>
      </w:rPr>
    </w:pPr>
    <w:r w:rsidRPr="00FC4B18">
      <w:rPr>
        <w:rFonts w:ascii="Helvetica LT Std Light" w:hAnsi="Helvetica LT Std Light"/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7D05714D" wp14:editId="73A87450">
          <wp:simplePos x="0" y="0"/>
          <wp:positionH relativeFrom="margin">
            <wp:posOffset>4669155</wp:posOffset>
          </wp:positionH>
          <wp:positionV relativeFrom="paragraph">
            <wp:posOffset>-93980</wp:posOffset>
          </wp:positionV>
          <wp:extent cx="1930400" cy="386017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386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CE6" w:rsidRPr="00FC4B18">
      <w:rPr>
        <w:rFonts w:ascii="Helvetica LT Std Light" w:hAnsi="Helvetica LT Std Light"/>
        <w:sz w:val="16"/>
        <w:szCs w:val="16"/>
      </w:rPr>
      <w:t xml:space="preserve">Itinerarios didácticos: </w:t>
    </w:r>
    <w:r w:rsidR="00025ACA" w:rsidRPr="00025ACA">
      <w:rPr>
        <w:rFonts w:ascii="Helvetica LT Std Light" w:hAnsi="Helvetica LT Std Light"/>
        <w:sz w:val="16"/>
        <w:szCs w:val="16"/>
      </w:rPr>
      <w:t xml:space="preserve">Los subgéneros teatrales populares: pasos, entremeses y sainetes </w:t>
    </w:r>
  </w:p>
  <w:p w14:paraId="4AAD1D34" w14:textId="7CB21F47" w:rsidR="007E6CE6" w:rsidRPr="00FC4B18" w:rsidRDefault="007E6CE6" w:rsidP="007E6CE6">
    <w:pPr>
      <w:pStyle w:val="Encabezado"/>
      <w:jc w:val="both"/>
      <w:rPr>
        <w:rFonts w:ascii="Helvetica LT Std Light" w:hAnsi="Helvetica LT Std Light"/>
        <w:sz w:val="16"/>
        <w:szCs w:val="16"/>
      </w:rPr>
    </w:pPr>
    <w:r w:rsidRPr="00FC4B18">
      <w:rPr>
        <w:rFonts w:ascii="Helvetica LT Std Light" w:hAnsi="Helvetica LT Std Light"/>
        <w:sz w:val="16"/>
        <w:szCs w:val="16"/>
      </w:rPr>
      <w:t xml:space="preserve">Lengua Castellana y Literatura. </w:t>
    </w:r>
    <w:r w:rsidR="00E0317D">
      <w:rPr>
        <w:rFonts w:ascii="Helvetica LT Std Light" w:hAnsi="Helvetica LT Std Light"/>
        <w:sz w:val="16"/>
        <w:szCs w:val="16"/>
      </w:rPr>
      <w:t>2</w:t>
    </w:r>
    <w:r w:rsidRPr="00FC4B18">
      <w:rPr>
        <w:rFonts w:ascii="Helvetica LT Std Light" w:hAnsi="Helvetica LT Std Light"/>
        <w:sz w:val="16"/>
        <w:szCs w:val="16"/>
      </w:rPr>
      <w:t>.º de Educación Secundaria</w:t>
    </w:r>
  </w:p>
  <w:p w14:paraId="7E0EFEC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5ACA"/>
    <w:rsid w:val="000A203E"/>
    <w:rsid w:val="000B09F7"/>
    <w:rsid w:val="00130378"/>
    <w:rsid w:val="001A5B5C"/>
    <w:rsid w:val="001C3ED4"/>
    <w:rsid w:val="00204150"/>
    <w:rsid w:val="002118AD"/>
    <w:rsid w:val="0021375D"/>
    <w:rsid w:val="0022422F"/>
    <w:rsid w:val="00226E6B"/>
    <w:rsid w:val="002755F0"/>
    <w:rsid w:val="00290A92"/>
    <w:rsid w:val="0029687D"/>
    <w:rsid w:val="0037700C"/>
    <w:rsid w:val="00381EF9"/>
    <w:rsid w:val="0052695D"/>
    <w:rsid w:val="00526FB2"/>
    <w:rsid w:val="006E250F"/>
    <w:rsid w:val="0075156D"/>
    <w:rsid w:val="007E6CE6"/>
    <w:rsid w:val="007F0594"/>
    <w:rsid w:val="00883F90"/>
    <w:rsid w:val="008B5942"/>
    <w:rsid w:val="008D3552"/>
    <w:rsid w:val="00A47C68"/>
    <w:rsid w:val="00A568EA"/>
    <w:rsid w:val="00AA501F"/>
    <w:rsid w:val="00B333B2"/>
    <w:rsid w:val="00D21A95"/>
    <w:rsid w:val="00DA79D4"/>
    <w:rsid w:val="00DD29FF"/>
    <w:rsid w:val="00E0317D"/>
    <w:rsid w:val="00EC7090"/>
    <w:rsid w:val="00F02D40"/>
    <w:rsid w:val="00FC4B18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3598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7F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2FB29-8441-49EE-AC0B-429FACA4A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DB859-1DA6-42C3-BF21-006F35648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45DE6-FD09-443F-B92E-EC932B6D4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Isabel Cortijo Delgado</cp:lastModifiedBy>
  <cp:revision>4</cp:revision>
  <cp:lastPrinted>2021-05-25T22:58:00Z</cp:lastPrinted>
  <dcterms:created xsi:type="dcterms:W3CDTF">2021-04-27T05:29:00Z</dcterms:created>
  <dcterms:modified xsi:type="dcterms:W3CDTF">2021-05-25T22:59:00Z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