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720"/>
        <w:tblW w:w="154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3685"/>
        <w:gridCol w:w="3686"/>
        <w:gridCol w:w="3402"/>
      </w:tblGrid>
      <w:tr w:rsidR="00BA148E" w:rsidRPr="00BA148E" w14:paraId="66856ECA" w14:textId="77777777" w:rsidTr="00BA148E">
        <w:trPr>
          <w:tblCellSpacing w:w="15" w:type="dxa"/>
        </w:trPr>
        <w:tc>
          <w:tcPr>
            <w:tcW w:w="4631" w:type="dxa"/>
            <w:vAlign w:val="center"/>
            <w:hideMark/>
          </w:tcPr>
          <w:p w14:paraId="1699F591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FFE599" w:themeFill="accent4" w:themeFillTint="66"/>
            <w:vAlign w:val="center"/>
            <w:hideMark/>
          </w:tcPr>
          <w:p w14:paraId="2B6E7AC4" w14:textId="77777777" w:rsidR="00BA148E" w:rsidRPr="00BA148E" w:rsidRDefault="00BA148E" w:rsidP="00BA14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Conseguido</w:t>
            </w:r>
          </w:p>
        </w:tc>
        <w:tc>
          <w:tcPr>
            <w:tcW w:w="3656" w:type="dxa"/>
            <w:shd w:val="clear" w:color="auto" w:fill="FFE599" w:themeFill="accent4" w:themeFillTint="66"/>
            <w:vAlign w:val="center"/>
            <w:hideMark/>
          </w:tcPr>
          <w:p w14:paraId="486888CB" w14:textId="77777777" w:rsidR="00BA148E" w:rsidRPr="00BA148E" w:rsidRDefault="00BA148E" w:rsidP="00BA14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En proceso</w:t>
            </w:r>
          </w:p>
        </w:tc>
        <w:tc>
          <w:tcPr>
            <w:tcW w:w="3357" w:type="dxa"/>
            <w:shd w:val="clear" w:color="auto" w:fill="FFE599" w:themeFill="accent4" w:themeFillTint="66"/>
            <w:vAlign w:val="center"/>
            <w:hideMark/>
          </w:tcPr>
          <w:p w14:paraId="6D54BA8C" w14:textId="77777777" w:rsidR="00BA148E" w:rsidRPr="00BA148E" w:rsidRDefault="00BA148E" w:rsidP="00BA14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No conseguido</w:t>
            </w:r>
          </w:p>
        </w:tc>
      </w:tr>
      <w:tr w:rsidR="00BA148E" w:rsidRPr="00BA148E" w14:paraId="10B96DEF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27F824CF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Conocer los géneros de opinión.</w:t>
            </w:r>
          </w:p>
        </w:tc>
        <w:tc>
          <w:tcPr>
            <w:tcW w:w="3655" w:type="dxa"/>
            <w:vAlign w:val="center"/>
            <w:hideMark/>
          </w:tcPr>
          <w:p w14:paraId="38C73734" w14:textId="77777777" w:rsid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  <w:p w14:paraId="75A8E27A" w14:textId="75181AC0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6B0554E2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469657F7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6A1EAF87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34BB1D14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Reconocer los rasgos lingüísticos en los diferentes géneros de opinión.</w:t>
            </w:r>
          </w:p>
        </w:tc>
        <w:tc>
          <w:tcPr>
            <w:tcW w:w="3655" w:type="dxa"/>
            <w:vAlign w:val="center"/>
            <w:hideMark/>
          </w:tcPr>
          <w:p w14:paraId="4BEC8091" w14:textId="77777777" w:rsid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  <w:p w14:paraId="09574509" w14:textId="41148985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740029A8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454B057F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44C8F87F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3640B871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Diferenciar, reconocer y clasificar los géneros de opinión.</w:t>
            </w:r>
          </w:p>
        </w:tc>
        <w:tc>
          <w:tcPr>
            <w:tcW w:w="3655" w:type="dxa"/>
            <w:vAlign w:val="center"/>
            <w:hideMark/>
          </w:tcPr>
          <w:p w14:paraId="6BF09E31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08F1A129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38C04FFA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6C7D8366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6CF1EF55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Identificar el tema, y las partes de un texto.</w:t>
            </w:r>
          </w:p>
        </w:tc>
        <w:tc>
          <w:tcPr>
            <w:tcW w:w="3655" w:type="dxa"/>
            <w:vAlign w:val="center"/>
            <w:hideMark/>
          </w:tcPr>
          <w:p w14:paraId="18778FDC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3DD6A7B0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6EEBF0B0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15F18FD0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2626DCD0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Analizar un artículo de opinión.</w:t>
            </w:r>
          </w:p>
        </w:tc>
        <w:tc>
          <w:tcPr>
            <w:tcW w:w="3655" w:type="dxa"/>
            <w:vAlign w:val="center"/>
            <w:hideMark/>
          </w:tcPr>
          <w:p w14:paraId="51686BA6" w14:textId="77777777" w:rsid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  <w:p w14:paraId="3BF1DBAC" w14:textId="4B0D1EEE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48853398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39192D74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11752CD6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6F26DBC7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Escribir un artículo de opinión. (Rúbrica).</w:t>
            </w:r>
          </w:p>
        </w:tc>
        <w:tc>
          <w:tcPr>
            <w:tcW w:w="3655" w:type="dxa"/>
            <w:vAlign w:val="center"/>
            <w:hideMark/>
          </w:tcPr>
          <w:p w14:paraId="40CA4A7E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2B989E83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1905E028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7E54A95C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5745BA19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Identificar y expresar posturas de acuerdo o desacuerdo.</w:t>
            </w:r>
          </w:p>
        </w:tc>
        <w:tc>
          <w:tcPr>
            <w:tcW w:w="3655" w:type="dxa"/>
            <w:vAlign w:val="center"/>
            <w:hideMark/>
          </w:tcPr>
          <w:p w14:paraId="29013F4E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2FE64E3B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3153FE6F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1A0A5C10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10F221BD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Trabajar la expresión oral.</w:t>
            </w:r>
          </w:p>
        </w:tc>
        <w:tc>
          <w:tcPr>
            <w:tcW w:w="3655" w:type="dxa"/>
            <w:vAlign w:val="center"/>
            <w:hideMark/>
          </w:tcPr>
          <w:p w14:paraId="68B14E5C" w14:textId="77777777" w:rsid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  <w:p w14:paraId="3405181E" w14:textId="2DF69B51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427B032D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0435ABBE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A148E" w:rsidRPr="00BA148E" w14:paraId="599D9CD4" w14:textId="77777777" w:rsidTr="00BA148E">
        <w:trPr>
          <w:tblCellSpacing w:w="15" w:type="dxa"/>
        </w:trPr>
        <w:tc>
          <w:tcPr>
            <w:tcW w:w="4631" w:type="dxa"/>
            <w:shd w:val="clear" w:color="auto" w:fill="C5E0B3" w:themeFill="accent6" w:themeFillTint="66"/>
            <w:vAlign w:val="center"/>
            <w:hideMark/>
          </w:tcPr>
          <w:p w14:paraId="1A7A8298" w14:textId="7390E320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  <w:r w:rsidRPr="00BA148E">
              <w:rPr>
                <w:rFonts w:ascii="Cambria" w:hAnsi="Cambria"/>
                <w:b/>
                <w:bCs/>
                <w:sz w:val="24"/>
                <w:szCs w:val="24"/>
              </w:rPr>
              <w:t>Participar activamente en grupo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55" w:type="dxa"/>
            <w:vAlign w:val="center"/>
            <w:hideMark/>
          </w:tcPr>
          <w:p w14:paraId="68F0BE35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  <w:hideMark/>
          </w:tcPr>
          <w:p w14:paraId="76BDF1E9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14:paraId="6FF65EBE" w14:textId="77777777" w:rsidR="00BA148E" w:rsidRPr="00BA148E" w:rsidRDefault="00BA148E" w:rsidP="00BA148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F48DE5" w14:textId="06A6EAF4" w:rsidR="00E749D0" w:rsidRPr="008A7BF8" w:rsidRDefault="00BA148E" w:rsidP="008A7BF8">
      <w:pPr>
        <w:rPr>
          <w:b/>
          <w:bCs/>
        </w:rPr>
      </w:pPr>
      <w:r w:rsidRPr="008A7BF8">
        <w:rPr>
          <w:b/>
          <w:bCs/>
        </w:rPr>
        <w:t>NIVEL DE LOGRO</w:t>
      </w:r>
    </w:p>
    <w:sectPr w:rsidR="00E749D0" w:rsidRPr="008A7BF8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52AF" w14:textId="77777777" w:rsidR="00046BD4" w:rsidRDefault="00046BD4">
      <w:pPr>
        <w:spacing w:after="0" w:line="240" w:lineRule="auto"/>
      </w:pPr>
      <w:r>
        <w:separator/>
      </w:r>
    </w:p>
  </w:endnote>
  <w:endnote w:type="continuationSeparator" w:id="0">
    <w:p w14:paraId="1154CB77" w14:textId="77777777" w:rsidR="00046BD4" w:rsidRDefault="0004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BB97" w14:textId="77777777" w:rsidR="00D30A99" w:rsidRDefault="0069695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5DE9E03" wp14:editId="7860DF6F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7CF7742" w14:textId="77777777" w:rsidR="00D30A99" w:rsidRDefault="00046BD4">
    <w:pPr>
      <w:pStyle w:val="Encabezado"/>
      <w:jc w:val="center"/>
      <w:rPr>
        <w:rFonts w:ascii="Helvetica LT Std Light" w:hAnsi="Helvetica LT Std Light"/>
        <w:sz w:val="16"/>
      </w:rPr>
    </w:pPr>
  </w:p>
  <w:p w14:paraId="0D1EEBEE" w14:textId="77777777" w:rsidR="00D30A99" w:rsidRDefault="00046BD4">
    <w:pPr>
      <w:pStyle w:val="Encabezado"/>
      <w:jc w:val="center"/>
      <w:rPr>
        <w:rFonts w:ascii="Helvetica LT Std Light" w:hAnsi="Helvetica LT Std Light"/>
        <w:sz w:val="16"/>
      </w:rPr>
    </w:pPr>
  </w:p>
  <w:p w14:paraId="764DD1D7" w14:textId="132D32ED" w:rsidR="00D30A99" w:rsidRDefault="005D7EB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Nivel de logro</w:t>
    </w:r>
    <w:r w:rsidR="00696959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</w:t>
    </w:r>
    <w:proofErr w:type="spellStart"/>
    <w:r w:rsidR="00696959">
      <w:rPr>
        <w:rFonts w:ascii="Helvetica LT Std Light" w:hAnsi="Helvetica LT Std Light"/>
        <w:sz w:val="16"/>
      </w:rPr>
      <w:t>CompartirIgual</w:t>
    </w:r>
    <w:proofErr w:type="spellEnd"/>
    <w:r w:rsidR="00696959">
      <w:rPr>
        <w:rFonts w:ascii="Helvetica LT Std Light" w:hAnsi="Helvetica LT Std Light"/>
        <w:sz w:val="16"/>
      </w:rPr>
      <w:t xml:space="preserve"> 4.0 España. </w:t>
    </w:r>
  </w:p>
  <w:p w14:paraId="227810C8" w14:textId="77777777" w:rsidR="00D30A99" w:rsidRDefault="00046B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A45C" w14:textId="77777777" w:rsidR="00046BD4" w:rsidRDefault="00046B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7EADB4" w14:textId="77777777" w:rsidR="00046BD4" w:rsidRDefault="0004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97EE" w14:textId="77777777" w:rsidR="00D30A99" w:rsidRDefault="00696959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A61407A" wp14:editId="3FF35A5E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2073AF" w14:textId="77777777" w:rsidR="00D30A99" w:rsidRDefault="00046BD4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0"/>
    <w:rsid w:val="00046BD4"/>
    <w:rsid w:val="00177BDF"/>
    <w:rsid w:val="0020639C"/>
    <w:rsid w:val="002C5161"/>
    <w:rsid w:val="005D7EB0"/>
    <w:rsid w:val="00696959"/>
    <w:rsid w:val="008A7BF8"/>
    <w:rsid w:val="009738AC"/>
    <w:rsid w:val="00BA148E"/>
    <w:rsid w:val="00BB526B"/>
    <w:rsid w:val="00E749D0"/>
    <w:rsid w:val="00E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152B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177BD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BD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María Eugenia Domenech Buele</cp:lastModifiedBy>
  <cp:revision>3</cp:revision>
  <cp:lastPrinted>2020-10-23T17:43:00Z</cp:lastPrinted>
  <dcterms:created xsi:type="dcterms:W3CDTF">2020-10-23T17:43:00Z</dcterms:created>
  <dcterms:modified xsi:type="dcterms:W3CDTF">2020-10-23T17:43:00Z</dcterms:modified>
</cp:coreProperties>
</file>